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091" w:rsidRPr="00375091" w:rsidRDefault="00375091" w:rsidP="00375091">
      <w:pPr>
        <w:shd w:val="clear" w:color="auto" w:fill="E6E6E6"/>
        <w:spacing w:before="150" w:after="100" w:afterAutospacing="1" w:line="240" w:lineRule="auto"/>
        <w:outlineLvl w:val="0"/>
        <w:rPr>
          <w:rFonts w:ascii="Arial" w:eastAsia="Times New Roman" w:hAnsi="Arial" w:cs="Arial"/>
          <w:color w:val="106ABF"/>
          <w:kern w:val="36"/>
          <w:sz w:val="48"/>
          <w:szCs w:val="48"/>
          <w:lang w:eastAsia="ru-RU"/>
        </w:rPr>
      </w:pPr>
      <w:bookmarkStart w:id="0" w:name="_GoBack"/>
      <w:proofErr w:type="spellStart"/>
      <w:r w:rsidRPr="00375091">
        <w:rPr>
          <w:rFonts w:ascii="Arial" w:eastAsia="Times New Roman" w:hAnsi="Arial" w:cs="Arial"/>
          <w:color w:val="106ABF"/>
          <w:kern w:val="36"/>
          <w:sz w:val="48"/>
          <w:szCs w:val="48"/>
          <w:lang w:eastAsia="ru-RU"/>
        </w:rPr>
        <w:t>Антикоррупция</w:t>
      </w:r>
      <w:proofErr w:type="spellEnd"/>
      <w:r w:rsidRPr="00375091">
        <w:rPr>
          <w:rFonts w:ascii="Arial" w:eastAsia="Times New Roman" w:hAnsi="Arial" w:cs="Arial"/>
          <w:color w:val="106ABF"/>
          <w:kern w:val="36"/>
          <w:sz w:val="48"/>
          <w:szCs w:val="48"/>
          <w:lang w:eastAsia="ru-RU"/>
        </w:rPr>
        <w:t xml:space="preserve"> в лицее</w:t>
      </w:r>
    </w:p>
    <w:bookmarkEnd w:id="0"/>
    <w:p w:rsidR="00375091" w:rsidRPr="00375091" w:rsidRDefault="00375091" w:rsidP="00375091">
      <w:pPr>
        <w:shd w:val="clear" w:color="auto" w:fill="E6E6E6"/>
        <w:spacing w:before="120" w:after="120" w:line="240" w:lineRule="auto"/>
        <w:rPr>
          <w:rFonts w:ascii="Arial" w:eastAsia="Times New Roman" w:hAnsi="Arial" w:cs="Arial"/>
          <w:color w:val="000000"/>
          <w:sz w:val="27"/>
          <w:szCs w:val="27"/>
          <w:lang w:eastAsia="ru-RU"/>
        </w:rPr>
      </w:pPr>
      <w:r w:rsidRPr="00375091">
        <w:rPr>
          <w:rFonts w:ascii="Arial" w:eastAsia="Times New Roman" w:hAnsi="Arial" w:cs="Arial"/>
          <w:noProof/>
          <w:color w:val="000000"/>
          <w:sz w:val="27"/>
          <w:szCs w:val="27"/>
          <w:lang w:eastAsia="ru-RU"/>
        </w:rPr>
        <w:drawing>
          <wp:inline distT="0" distB="0" distL="0" distR="0" wp14:anchorId="51A715AA" wp14:editId="4421F971">
            <wp:extent cx="3810000" cy="4359910"/>
            <wp:effectExtent l="0" t="0" r="0" b="2540"/>
            <wp:docPr id="1" name="Рисунок 1" descr="http://pliigck.eduru.ru/img/upload/16/documents/stop_ko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liigck.eduru.ru/img/upload/16/documents/stop_kor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4359910"/>
                    </a:xfrm>
                    <a:prstGeom prst="rect">
                      <a:avLst/>
                    </a:prstGeom>
                    <a:noFill/>
                    <a:ln>
                      <a:noFill/>
                    </a:ln>
                  </pic:spPr>
                </pic:pic>
              </a:graphicData>
            </a:graphic>
          </wp:inline>
        </w:drawing>
      </w:r>
    </w:p>
    <w:p w:rsidR="00375091" w:rsidRPr="00375091" w:rsidRDefault="00375091" w:rsidP="00375091">
      <w:pPr>
        <w:numPr>
          <w:ilvl w:val="0"/>
          <w:numId w:val="1"/>
        </w:numPr>
        <w:shd w:val="clear" w:color="auto" w:fill="E6E6E6"/>
        <w:spacing w:before="100" w:beforeAutospacing="1" w:after="100" w:afterAutospacing="1" w:line="240" w:lineRule="auto"/>
        <w:rPr>
          <w:rFonts w:ascii="Arial" w:eastAsia="Times New Roman" w:hAnsi="Arial" w:cs="Arial"/>
          <w:color w:val="000000"/>
          <w:sz w:val="27"/>
          <w:szCs w:val="27"/>
          <w:lang w:eastAsia="ru-RU"/>
        </w:rPr>
      </w:pPr>
      <w:hyperlink r:id="rId6" w:tgtFrame="_blank" w:history="1">
        <w:r w:rsidRPr="00375091">
          <w:rPr>
            <w:rFonts w:ascii="Arial" w:eastAsia="Times New Roman" w:hAnsi="Arial" w:cs="Arial"/>
            <w:b/>
            <w:bCs/>
            <w:color w:val="0000FF"/>
            <w:sz w:val="27"/>
            <w:szCs w:val="27"/>
            <w:u w:val="single"/>
            <w:lang w:eastAsia="ru-RU"/>
          </w:rPr>
          <w:t>Федеральный закон от 25 декабря 2008 г. N 273-ФЗ «О противодействии коррупции».</w:t>
        </w:r>
      </w:hyperlink>
    </w:p>
    <w:p w:rsidR="00375091" w:rsidRPr="00375091" w:rsidRDefault="00375091" w:rsidP="00375091">
      <w:pPr>
        <w:numPr>
          <w:ilvl w:val="0"/>
          <w:numId w:val="1"/>
        </w:numPr>
        <w:shd w:val="clear" w:color="auto" w:fill="E6E6E6"/>
        <w:spacing w:before="100" w:beforeAutospacing="1" w:after="100" w:afterAutospacing="1" w:line="240" w:lineRule="auto"/>
        <w:rPr>
          <w:rFonts w:ascii="Arial" w:eastAsia="Times New Roman" w:hAnsi="Arial" w:cs="Arial"/>
          <w:color w:val="000000"/>
          <w:sz w:val="27"/>
          <w:szCs w:val="27"/>
          <w:lang w:eastAsia="ru-RU"/>
        </w:rPr>
      </w:pPr>
      <w:hyperlink r:id="rId7" w:tgtFrame="_blank" w:history="1">
        <w:r w:rsidRPr="00375091">
          <w:rPr>
            <w:rFonts w:ascii="Arial" w:eastAsia="Times New Roman" w:hAnsi="Arial" w:cs="Arial"/>
            <w:b/>
            <w:bCs/>
            <w:color w:val="0000FF"/>
            <w:sz w:val="27"/>
            <w:szCs w:val="27"/>
            <w:u w:val="single"/>
            <w:lang w:eastAsia="ru-RU"/>
          </w:rPr>
          <w:t>Указ Президента РФ от 19 мая 2008 г. N 815 «О мерах по противодействию коррупции».</w:t>
        </w:r>
      </w:hyperlink>
    </w:p>
    <w:p w:rsidR="00375091" w:rsidRPr="00375091" w:rsidRDefault="00375091" w:rsidP="00375091">
      <w:pPr>
        <w:numPr>
          <w:ilvl w:val="0"/>
          <w:numId w:val="1"/>
        </w:numPr>
        <w:shd w:val="clear" w:color="auto" w:fill="E6E6E6"/>
        <w:spacing w:before="100" w:beforeAutospacing="1" w:after="100" w:afterAutospacing="1" w:line="240" w:lineRule="auto"/>
        <w:rPr>
          <w:rFonts w:ascii="Arial" w:eastAsia="Times New Roman" w:hAnsi="Arial" w:cs="Arial"/>
          <w:color w:val="000000"/>
          <w:sz w:val="27"/>
          <w:szCs w:val="27"/>
          <w:lang w:eastAsia="ru-RU"/>
        </w:rPr>
      </w:pPr>
      <w:hyperlink r:id="rId8" w:tgtFrame="_blank" w:history="1">
        <w:r w:rsidRPr="00375091">
          <w:rPr>
            <w:rFonts w:ascii="Arial" w:eastAsia="Times New Roman" w:hAnsi="Arial" w:cs="Arial"/>
            <w:b/>
            <w:bCs/>
            <w:color w:val="0000FF"/>
            <w:sz w:val="27"/>
            <w:szCs w:val="27"/>
            <w:u w:val="single"/>
            <w:lang w:eastAsia="ru-RU"/>
          </w:rPr>
          <w:t>Статья 45 из ФЗ №273-ФЗ «Защита прав обучающихся, родителей (законных представителей несовершеннолетних обучающихся».</w:t>
        </w:r>
      </w:hyperlink>
    </w:p>
    <w:p w:rsidR="00375091" w:rsidRPr="00375091" w:rsidRDefault="00375091" w:rsidP="00375091">
      <w:pPr>
        <w:numPr>
          <w:ilvl w:val="0"/>
          <w:numId w:val="1"/>
        </w:numPr>
        <w:shd w:val="clear" w:color="auto" w:fill="E6E6E6"/>
        <w:spacing w:before="100" w:beforeAutospacing="1" w:after="100" w:afterAutospacing="1" w:line="240" w:lineRule="auto"/>
        <w:rPr>
          <w:rFonts w:ascii="Arial" w:eastAsia="Times New Roman" w:hAnsi="Arial" w:cs="Arial"/>
          <w:color w:val="000000"/>
          <w:sz w:val="27"/>
          <w:szCs w:val="27"/>
          <w:lang w:eastAsia="ru-RU"/>
        </w:rPr>
      </w:pPr>
      <w:hyperlink r:id="rId9" w:tgtFrame="_blank" w:history="1">
        <w:r w:rsidRPr="00375091">
          <w:rPr>
            <w:rFonts w:ascii="Arial" w:eastAsia="Times New Roman" w:hAnsi="Arial" w:cs="Arial"/>
            <w:b/>
            <w:bCs/>
            <w:color w:val="0000FF"/>
            <w:sz w:val="27"/>
            <w:szCs w:val="27"/>
            <w:u w:val="single"/>
            <w:lang w:eastAsia="ru-RU"/>
          </w:rPr>
          <w:t>Терминология.</w:t>
        </w:r>
      </w:hyperlink>
    </w:p>
    <w:p w:rsidR="00375091" w:rsidRPr="00375091" w:rsidRDefault="00375091" w:rsidP="00375091">
      <w:pPr>
        <w:numPr>
          <w:ilvl w:val="0"/>
          <w:numId w:val="1"/>
        </w:numPr>
        <w:shd w:val="clear" w:color="auto" w:fill="E6E6E6"/>
        <w:spacing w:before="100" w:beforeAutospacing="1" w:after="100" w:afterAutospacing="1" w:line="240" w:lineRule="auto"/>
        <w:rPr>
          <w:rFonts w:ascii="Arial" w:eastAsia="Times New Roman" w:hAnsi="Arial" w:cs="Arial"/>
          <w:color w:val="000000"/>
          <w:sz w:val="27"/>
          <w:szCs w:val="27"/>
          <w:lang w:eastAsia="ru-RU"/>
        </w:rPr>
      </w:pPr>
      <w:hyperlink r:id="rId10" w:tgtFrame="_blank" w:history="1">
        <w:r w:rsidRPr="00375091">
          <w:rPr>
            <w:rFonts w:ascii="Arial" w:eastAsia="Times New Roman" w:hAnsi="Arial" w:cs="Arial"/>
            <w:b/>
            <w:bCs/>
            <w:color w:val="0000FF"/>
            <w:sz w:val="27"/>
            <w:szCs w:val="27"/>
            <w:u w:val="single"/>
            <w:lang w:eastAsia="ru-RU"/>
          </w:rPr>
          <w:t>Памятка для родителей.</w:t>
        </w:r>
      </w:hyperlink>
    </w:p>
    <w:p w:rsidR="00375091" w:rsidRPr="00375091" w:rsidRDefault="00375091" w:rsidP="00375091">
      <w:pPr>
        <w:numPr>
          <w:ilvl w:val="0"/>
          <w:numId w:val="1"/>
        </w:numPr>
        <w:shd w:val="clear" w:color="auto" w:fill="E6E6E6"/>
        <w:spacing w:before="100" w:beforeAutospacing="1" w:after="100" w:afterAutospacing="1" w:line="240" w:lineRule="auto"/>
        <w:rPr>
          <w:rFonts w:ascii="Arial" w:eastAsia="Times New Roman" w:hAnsi="Arial" w:cs="Arial"/>
          <w:color w:val="000000"/>
          <w:sz w:val="27"/>
          <w:szCs w:val="27"/>
          <w:lang w:eastAsia="ru-RU"/>
        </w:rPr>
      </w:pPr>
      <w:hyperlink r:id="rId11" w:tgtFrame="_blank" w:history="1">
        <w:r w:rsidRPr="00375091">
          <w:rPr>
            <w:rFonts w:ascii="Arial" w:eastAsia="Times New Roman" w:hAnsi="Arial" w:cs="Arial"/>
            <w:b/>
            <w:bCs/>
            <w:color w:val="0000FF"/>
            <w:sz w:val="27"/>
            <w:szCs w:val="27"/>
            <w:u w:val="single"/>
            <w:lang w:eastAsia="ru-RU"/>
          </w:rPr>
          <w:t>Кодекс этики и служебного поведения.</w:t>
        </w:r>
      </w:hyperlink>
    </w:p>
    <w:p w:rsidR="00375091" w:rsidRPr="00375091" w:rsidRDefault="00375091" w:rsidP="00375091">
      <w:pPr>
        <w:numPr>
          <w:ilvl w:val="0"/>
          <w:numId w:val="1"/>
        </w:numPr>
        <w:shd w:val="clear" w:color="auto" w:fill="E6E6E6"/>
        <w:spacing w:before="100" w:beforeAutospacing="1" w:after="100" w:afterAutospacing="1" w:line="240" w:lineRule="auto"/>
        <w:rPr>
          <w:rFonts w:ascii="Arial" w:eastAsia="Times New Roman" w:hAnsi="Arial" w:cs="Arial"/>
          <w:color w:val="000000"/>
          <w:sz w:val="27"/>
          <w:szCs w:val="27"/>
          <w:lang w:eastAsia="ru-RU"/>
        </w:rPr>
      </w:pPr>
      <w:hyperlink r:id="rId12" w:tgtFrame="_blank" w:history="1">
        <w:r w:rsidRPr="00375091">
          <w:rPr>
            <w:rFonts w:ascii="Arial" w:eastAsia="Times New Roman" w:hAnsi="Arial" w:cs="Arial"/>
            <w:b/>
            <w:bCs/>
            <w:color w:val="0000FF"/>
            <w:sz w:val="27"/>
            <w:szCs w:val="27"/>
            <w:u w:val="single"/>
            <w:lang w:eastAsia="ru-RU"/>
          </w:rPr>
          <w:t>Памятка для работников МКОУ "</w:t>
        </w:r>
        <w:proofErr w:type="spellStart"/>
        <w:r w:rsidRPr="00375091">
          <w:rPr>
            <w:rFonts w:ascii="Arial" w:eastAsia="Times New Roman" w:hAnsi="Arial" w:cs="Arial"/>
            <w:b/>
            <w:bCs/>
            <w:color w:val="0000FF"/>
            <w:sz w:val="27"/>
            <w:szCs w:val="27"/>
            <w:u w:val="single"/>
            <w:lang w:eastAsia="ru-RU"/>
          </w:rPr>
          <w:t>Приютненский</w:t>
        </w:r>
        <w:proofErr w:type="spellEnd"/>
        <w:r w:rsidRPr="00375091">
          <w:rPr>
            <w:rFonts w:ascii="Arial" w:eastAsia="Times New Roman" w:hAnsi="Arial" w:cs="Arial"/>
            <w:b/>
            <w:bCs/>
            <w:color w:val="0000FF"/>
            <w:sz w:val="27"/>
            <w:szCs w:val="27"/>
            <w:u w:val="single"/>
            <w:lang w:eastAsia="ru-RU"/>
          </w:rPr>
          <w:t xml:space="preserve"> лицей им. И.Г. Карпенко" о поведении в ситуациях, представляющих коррупционную опасность или провокации взятки.</w:t>
        </w:r>
      </w:hyperlink>
    </w:p>
    <w:p w:rsidR="00375091" w:rsidRPr="00375091" w:rsidRDefault="00375091" w:rsidP="00375091">
      <w:pPr>
        <w:numPr>
          <w:ilvl w:val="0"/>
          <w:numId w:val="1"/>
        </w:numPr>
        <w:shd w:val="clear" w:color="auto" w:fill="E6E6E6"/>
        <w:spacing w:before="100" w:beforeAutospacing="1" w:after="100" w:afterAutospacing="1" w:line="240" w:lineRule="auto"/>
        <w:rPr>
          <w:rFonts w:ascii="Arial" w:eastAsia="Times New Roman" w:hAnsi="Arial" w:cs="Arial"/>
          <w:color w:val="000000"/>
          <w:sz w:val="27"/>
          <w:szCs w:val="27"/>
          <w:lang w:eastAsia="ru-RU"/>
        </w:rPr>
      </w:pPr>
      <w:hyperlink r:id="rId13" w:history="1">
        <w:r w:rsidRPr="00375091">
          <w:rPr>
            <w:rFonts w:ascii="Arial" w:eastAsia="Times New Roman" w:hAnsi="Arial" w:cs="Arial"/>
            <w:b/>
            <w:bCs/>
            <w:color w:val="0000FF"/>
            <w:sz w:val="27"/>
            <w:szCs w:val="27"/>
            <w:u w:val="single"/>
            <w:lang w:eastAsia="ru-RU"/>
          </w:rPr>
          <w:t>План мероприятий по антикоррупционной деятельности.</w:t>
        </w:r>
      </w:hyperlink>
    </w:p>
    <w:p w:rsidR="00375091" w:rsidRPr="00375091" w:rsidRDefault="00375091" w:rsidP="00375091">
      <w:pPr>
        <w:numPr>
          <w:ilvl w:val="0"/>
          <w:numId w:val="1"/>
        </w:numPr>
        <w:shd w:val="clear" w:color="auto" w:fill="E6E6E6"/>
        <w:spacing w:before="100" w:beforeAutospacing="1" w:after="100" w:afterAutospacing="1" w:line="240" w:lineRule="auto"/>
        <w:rPr>
          <w:rFonts w:ascii="Arial" w:eastAsia="Times New Roman" w:hAnsi="Arial" w:cs="Arial"/>
          <w:color w:val="000000"/>
          <w:sz w:val="27"/>
          <w:szCs w:val="27"/>
          <w:lang w:eastAsia="ru-RU"/>
        </w:rPr>
      </w:pPr>
      <w:hyperlink r:id="rId14" w:tgtFrame="_blank" w:history="1">
        <w:r w:rsidRPr="00375091">
          <w:rPr>
            <w:rFonts w:ascii="Arial" w:eastAsia="Times New Roman" w:hAnsi="Arial" w:cs="Arial"/>
            <w:b/>
            <w:bCs/>
            <w:color w:val="0000FF"/>
            <w:sz w:val="27"/>
            <w:szCs w:val="27"/>
            <w:u w:val="single"/>
            <w:lang w:eastAsia="ru-RU"/>
          </w:rPr>
          <w:t>Положение о комиссии по предотвращению и урегулированию конфликта интересов работников.</w:t>
        </w:r>
      </w:hyperlink>
    </w:p>
    <w:p w:rsidR="00375091" w:rsidRPr="00375091" w:rsidRDefault="00375091" w:rsidP="00375091">
      <w:pPr>
        <w:numPr>
          <w:ilvl w:val="0"/>
          <w:numId w:val="1"/>
        </w:numPr>
        <w:shd w:val="clear" w:color="auto" w:fill="E6E6E6"/>
        <w:spacing w:before="100" w:beforeAutospacing="1" w:after="100" w:afterAutospacing="1" w:line="240" w:lineRule="auto"/>
        <w:rPr>
          <w:rFonts w:ascii="Arial" w:eastAsia="Times New Roman" w:hAnsi="Arial" w:cs="Arial"/>
          <w:color w:val="000000"/>
          <w:sz w:val="27"/>
          <w:szCs w:val="27"/>
          <w:lang w:eastAsia="ru-RU"/>
        </w:rPr>
      </w:pPr>
      <w:hyperlink r:id="rId15" w:tgtFrame="_blank" w:history="1">
        <w:r w:rsidRPr="00375091">
          <w:rPr>
            <w:rFonts w:ascii="Arial" w:eastAsia="Times New Roman" w:hAnsi="Arial" w:cs="Arial"/>
            <w:b/>
            <w:bCs/>
            <w:color w:val="0000FF"/>
            <w:sz w:val="27"/>
            <w:szCs w:val="27"/>
            <w:u w:val="single"/>
            <w:lang w:eastAsia="ru-RU"/>
          </w:rPr>
          <w:t>Положение о Комиссии по противодействию коррупции.</w:t>
        </w:r>
      </w:hyperlink>
    </w:p>
    <w:p w:rsidR="00375091" w:rsidRPr="00375091" w:rsidRDefault="00375091" w:rsidP="00375091">
      <w:pPr>
        <w:shd w:val="clear" w:color="auto" w:fill="E6E6E6"/>
        <w:spacing w:before="120" w:after="120" w:line="240" w:lineRule="auto"/>
        <w:rPr>
          <w:rFonts w:ascii="Arial" w:eastAsia="Times New Roman" w:hAnsi="Arial" w:cs="Arial"/>
          <w:color w:val="000000"/>
          <w:sz w:val="27"/>
          <w:szCs w:val="27"/>
          <w:lang w:eastAsia="ru-RU"/>
        </w:rPr>
      </w:pPr>
      <w:r w:rsidRPr="00375091">
        <w:rPr>
          <w:rFonts w:ascii="Arial" w:eastAsia="Times New Roman" w:hAnsi="Arial" w:cs="Arial"/>
          <w:b/>
          <w:bCs/>
          <w:color w:val="000000"/>
          <w:sz w:val="27"/>
          <w:szCs w:val="27"/>
          <w:lang w:eastAsia="ru-RU"/>
        </w:rPr>
        <w:t>Сообщить о коррупционных проявлениях </w:t>
      </w:r>
    </w:p>
    <w:p w:rsidR="00375091" w:rsidRPr="00375091" w:rsidRDefault="00375091" w:rsidP="00375091">
      <w:pPr>
        <w:shd w:val="clear" w:color="auto" w:fill="E6E6E6"/>
        <w:spacing w:before="120" w:after="120" w:line="240" w:lineRule="auto"/>
        <w:rPr>
          <w:rFonts w:ascii="Arial" w:eastAsia="Times New Roman" w:hAnsi="Arial" w:cs="Arial"/>
          <w:color w:val="000000"/>
          <w:sz w:val="27"/>
          <w:szCs w:val="27"/>
          <w:lang w:eastAsia="ru-RU"/>
        </w:rPr>
      </w:pPr>
      <w:r w:rsidRPr="00375091">
        <w:rPr>
          <w:rFonts w:ascii="Arial" w:eastAsia="Times New Roman" w:hAnsi="Arial" w:cs="Arial"/>
          <w:color w:val="000000"/>
          <w:sz w:val="27"/>
          <w:szCs w:val="27"/>
          <w:lang w:eastAsia="ru-RU"/>
        </w:rPr>
        <w:lastRenderedPageBreak/>
        <w:t>В соответствии со ст. 10 Федерального закона «О прокуратуре Российской Федерации» в органах и учреждениях прокуратуры разрешаются заявления, жалобы и иные обращения, содержащие сведения о нарушении законов. </w:t>
      </w:r>
    </w:p>
    <w:p w:rsidR="00375091" w:rsidRPr="00375091" w:rsidRDefault="00375091" w:rsidP="00375091">
      <w:pPr>
        <w:shd w:val="clear" w:color="auto" w:fill="E6E6E6"/>
        <w:spacing w:before="120" w:after="120" w:line="240" w:lineRule="auto"/>
        <w:rPr>
          <w:rFonts w:ascii="Arial" w:eastAsia="Times New Roman" w:hAnsi="Arial" w:cs="Arial"/>
          <w:color w:val="000000"/>
          <w:sz w:val="27"/>
          <w:szCs w:val="27"/>
          <w:lang w:eastAsia="ru-RU"/>
        </w:rPr>
      </w:pPr>
      <w:r w:rsidRPr="00375091">
        <w:rPr>
          <w:rFonts w:ascii="Arial" w:eastAsia="Times New Roman" w:hAnsi="Arial" w:cs="Arial"/>
          <w:color w:val="000000"/>
          <w:sz w:val="27"/>
          <w:szCs w:val="27"/>
          <w:lang w:eastAsia="ru-RU"/>
        </w:rPr>
        <w:t>Вы можете обратиться в Генеральную прокуратуру Российской Федерации по вопросам известных Вам фактов коррупционных проявлений. </w:t>
      </w:r>
      <w:hyperlink r:id="rId16" w:tgtFrame="_blank" w:history="1">
        <w:r w:rsidRPr="00375091">
          <w:rPr>
            <w:rFonts w:ascii="Arial" w:eastAsia="Times New Roman" w:hAnsi="Arial" w:cs="Arial"/>
            <w:color w:val="0000FF"/>
            <w:sz w:val="27"/>
            <w:szCs w:val="27"/>
            <w:u w:val="single"/>
            <w:lang w:eastAsia="ru-RU"/>
          </w:rPr>
          <w:t>http://genproc.gov.ru/contacts/ipriem/</w:t>
        </w:r>
      </w:hyperlink>
      <w:r w:rsidRPr="00375091">
        <w:rPr>
          <w:rFonts w:ascii="Arial" w:eastAsia="Times New Roman" w:hAnsi="Arial" w:cs="Arial"/>
          <w:color w:val="000000"/>
          <w:sz w:val="27"/>
          <w:szCs w:val="27"/>
          <w:lang w:eastAsia="ru-RU"/>
        </w:rPr>
        <w:t>.</w:t>
      </w:r>
    </w:p>
    <w:p w:rsidR="00375091" w:rsidRPr="00375091" w:rsidRDefault="00375091" w:rsidP="00375091">
      <w:pPr>
        <w:shd w:val="clear" w:color="auto" w:fill="E6E6E6"/>
        <w:spacing w:before="120" w:after="120" w:line="240" w:lineRule="auto"/>
        <w:rPr>
          <w:rFonts w:ascii="Arial" w:eastAsia="Times New Roman" w:hAnsi="Arial" w:cs="Arial"/>
          <w:color w:val="000000"/>
          <w:sz w:val="27"/>
          <w:szCs w:val="27"/>
          <w:lang w:eastAsia="ru-RU"/>
        </w:rPr>
      </w:pPr>
      <w:r w:rsidRPr="00375091">
        <w:rPr>
          <w:rFonts w:ascii="Arial" w:eastAsia="Times New Roman" w:hAnsi="Arial" w:cs="Arial"/>
          <w:color w:val="000000"/>
          <w:sz w:val="27"/>
          <w:szCs w:val="27"/>
          <w:lang w:eastAsia="ru-RU"/>
        </w:rPr>
        <w:t>А также в Управление Министерства юстиции Российской Федерации по Республике Калмыкия: </w:t>
      </w:r>
      <w:hyperlink r:id="rId17" w:tgtFrame="_blank" w:history="1">
        <w:r w:rsidRPr="00375091">
          <w:rPr>
            <w:rFonts w:ascii="Arial" w:eastAsia="Times New Roman" w:hAnsi="Arial" w:cs="Arial"/>
            <w:color w:val="0000FF"/>
            <w:sz w:val="27"/>
            <w:szCs w:val="27"/>
            <w:u w:val="single"/>
            <w:lang w:eastAsia="ru-RU"/>
          </w:rPr>
          <w:t>http://minustrks.ru/Antikor/HOTLINE/index.html</w:t>
        </w:r>
      </w:hyperlink>
      <w:r w:rsidRPr="00375091">
        <w:rPr>
          <w:rFonts w:ascii="Arial" w:eastAsia="Times New Roman" w:hAnsi="Arial" w:cs="Arial"/>
          <w:color w:val="000000"/>
          <w:sz w:val="27"/>
          <w:szCs w:val="27"/>
          <w:lang w:eastAsia="ru-RU"/>
        </w:rPr>
        <w:t>.</w:t>
      </w:r>
    </w:p>
    <w:p w:rsidR="00375091" w:rsidRPr="00375091" w:rsidRDefault="00375091" w:rsidP="00375091">
      <w:pPr>
        <w:shd w:val="clear" w:color="auto" w:fill="E6E6E6"/>
        <w:spacing w:before="120" w:after="120" w:line="240" w:lineRule="auto"/>
        <w:rPr>
          <w:rFonts w:ascii="Arial" w:eastAsia="Times New Roman" w:hAnsi="Arial" w:cs="Arial"/>
          <w:color w:val="000000"/>
          <w:sz w:val="27"/>
          <w:szCs w:val="27"/>
          <w:lang w:eastAsia="ru-RU"/>
        </w:rPr>
      </w:pPr>
      <w:r w:rsidRPr="00375091">
        <w:rPr>
          <w:rFonts w:ascii="Arial" w:eastAsia="Times New Roman" w:hAnsi="Arial" w:cs="Arial"/>
          <w:b/>
          <w:bCs/>
          <w:color w:val="000000"/>
          <w:sz w:val="27"/>
          <w:szCs w:val="27"/>
          <w:lang w:eastAsia="ru-RU"/>
        </w:rPr>
        <w:t>Ответственность за коррупционные правонарушения </w:t>
      </w:r>
    </w:p>
    <w:p w:rsidR="00375091" w:rsidRPr="00375091" w:rsidRDefault="00375091" w:rsidP="00375091">
      <w:pPr>
        <w:shd w:val="clear" w:color="auto" w:fill="E6E6E6"/>
        <w:spacing w:before="120" w:after="120" w:line="240" w:lineRule="auto"/>
        <w:rPr>
          <w:rFonts w:ascii="Arial" w:eastAsia="Times New Roman" w:hAnsi="Arial" w:cs="Arial"/>
          <w:color w:val="000000"/>
          <w:sz w:val="27"/>
          <w:szCs w:val="27"/>
          <w:lang w:eastAsia="ru-RU"/>
        </w:rPr>
      </w:pPr>
      <w:r w:rsidRPr="00375091">
        <w:rPr>
          <w:rFonts w:ascii="Arial" w:eastAsia="Times New Roman" w:hAnsi="Arial" w:cs="Arial"/>
          <w:color w:val="000000"/>
          <w:sz w:val="27"/>
          <w:szCs w:val="27"/>
          <w:lang w:eastAsia="ru-RU"/>
        </w:rPr>
        <w:t>Ответственность за преступления, связанные с защитой интересов государственной власти и интересов государственной службы.</w:t>
      </w:r>
    </w:p>
    <w:p w:rsidR="00375091" w:rsidRPr="00375091" w:rsidRDefault="00375091" w:rsidP="00375091">
      <w:pPr>
        <w:shd w:val="clear" w:color="auto" w:fill="E6E6E6"/>
        <w:spacing w:before="120" w:after="120" w:line="240" w:lineRule="auto"/>
        <w:rPr>
          <w:rFonts w:ascii="Arial" w:eastAsia="Times New Roman" w:hAnsi="Arial" w:cs="Arial"/>
          <w:color w:val="000000"/>
          <w:sz w:val="27"/>
          <w:szCs w:val="27"/>
          <w:lang w:eastAsia="ru-RU"/>
        </w:rPr>
      </w:pPr>
      <w:r w:rsidRPr="00375091">
        <w:rPr>
          <w:rFonts w:ascii="Arial" w:eastAsia="Times New Roman" w:hAnsi="Arial" w:cs="Arial"/>
          <w:color w:val="000000"/>
          <w:sz w:val="27"/>
          <w:szCs w:val="27"/>
          <w:lang w:eastAsia="ru-RU"/>
        </w:rPr>
        <w:t>В соответствии с п. 1. ст. 1 Федерального закона от 25 декабря 2008 года «О противодействии коррупции» коррупцией признается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 вышеуказанных деяний от имени или в интересах юридического лица.</w:t>
      </w:r>
    </w:p>
    <w:p w:rsidR="00375091" w:rsidRPr="00375091" w:rsidRDefault="00375091" w:rsidP="00375091">
      <w:pPr>
        <w:shd w:val="clear" w:color="auto" w:fill="E6E6E6"/>
        <w:spacing w:before="120" w:after="120" w:line="240" w:lineRule="auto"/>
        <w:rPr>
          <w:rFonts w:ascii="Arial" w:eastAsia="Times New Roman" w:hAnsi="Arial" w:cs="Arial"/>
          <w:color w:val="000000"/>
          <w:sz w:val="27"/>
          <w:szCs w:val="27"/>
          <w:lang w:eastAsia="ru-RU"/>
        </w:rPr>
      </w:pPr>
      <w:r w:rsidRPr="00375091">
        <w:rPr>
          <w:rFonts w:ascii="Arial" w:eastAsia="Times New Roman" w:hAnsi="Arial" w:cs="Arial"/>
          <w:b/>
          <w:bCs/>
          <w:color w:val="000000"/>
          <w:sz w:val="27"/>
          <w:szCs w:val="27"/>
          <w:lang w:eastAsia="ru-RU"/>
        </w:rPr>
        <w:t>Понятие коррупции </w:t>
      </w:r>
    </w:p>
    <w:p w:rsidR="00375091" w:rsidRPr="00375091" w:rsidRDefault="00375091" w:rsidP="00375091">
      <w:pPr>
        <w:shd w:val="clear" w:color="auto" w:fill="E6E6E6"/>
        <w:spacing w:before="120" w:after="120" w:line="240" w:lineRule="auto"/>
        <w:rPr>
          <w:rFonts w:ascii="Arial" w:eastAsia="Times New Roman" w:hAnsi="Arial" w:cs="Arial"/>
          <w:color w:val="000000"/>
          <w:sz w:val="27"/>
          <w:szCs w:val="27"/>
          <w:lang w:eastAsia="ru-RU"/>
        </w:rPr>
      </w:pPr>
      <w:r w:rsidRPr="00375091">
        <w:rPr>
          <w:rFonts w:ascii="Arial" w:eastAsia="Times New Roman" w:hAnsi="Arial" w:cs="Arial"/>
          <w:color w:val="000000"/>
          <w:sz w:val="27"/>
          <w:szCs w:val="27"/>
          <w:lang w:eastAsia="ru-RU"/>
        </w:rPr>
        <w:t>Понятие коррупции закреплено статьей 1 Федерального закона от 19.12.2008 №273-ФЗ «О противодействии коррупции» (далее — Федеральный закон от 19.12.2008 №273). Коррупция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 </w:t>
      </w:r>
    </w:p>
    <w:p w:rsidR="00375091" w:rsidRPr="00375091" w:rsidRDefault="00375091" w:rsidP="00375091">
      <w:pPr>
        <w:shd w:val="clear" w:color="auto" w:fill="E6E6E6"/>
        <w:spacing w:after="0" w:line="240" w:lineRule="auto"/>
        <w:rPr>
          <w:rFonts w:ascii="Arial" w:eastAsia="Times New Roman" w:hAnsi="Arial" w:cs="Arial"/>
          <w:color w:val="000000"/>
          <w:sz w:val="27"/>
          <w:szCs w:val="27"/>
          <w:lang w:eastAsia="ru-RU"/>
        </w:rPr>
      </w:pPr>
      <w:r w:rsidRPr="00375091">
        <w:rPr>
          <w:rFonts w:ascii="Arial" w:eastAsia="Times New Roman" w:hAnsi="Arial" w:cs="Arial"/>
          <w:b/>
          <w:bCs/>
          <w:color w:val="000000"/>
          <w:sz w:val="27"/>
          <w:szCs w:val="27"/>
          <w:lang w:eastAsia="ru-RU"/>
        </w:rPr>
        <w:t>Противодействие коррупции </w:t>
      </w:r>
      <w:r w:rsidRPr="00375091">
        <w:rPr>
          <w:rFonts w:ascii="Arial" w:eastAsia="Times New Roman" w:hAnsi="Arial" w:cs="Arial"/>
          <w:color w:val="000000"/>
          <w:sz w:val="27"/>
          <w:szCs w:val="27"/>
          <w:lang w:eastAsia="ru-RU"/>
        </w:rPr>
        <w:br/>
      </w:r>
      <w:r w:rsidRPr="00375091">
        <w:rPr>
          <w:rFonts w:ascii="Arial" w:eastAsia="Times New Roman" w:hAnsi="Arial" w:cs="Arial"/>
          <w:color w:val="000000"/>
          <w:sz w:val="27"/>
          <w:szCs w:val="27"/>
          <w:lang w:eastAsia="ru-RU"/>
        </w:rPr>
        <w:br/>
        <w:t xml:space="preserve">В соответствии со статьей 13 Федерального закона от 19.12.2008 №273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w:t>
      </w:r>
      <w:r w:rsidRPr="00375091">
        <w:rPr>
          <w:rFonts w:ascii="Arial" w:eastAsia="Times New Roman" w:hAnsi="Arial" w:cs="Arial"/>
          <w:color w:val="000000"/>
          <w:sz w:val="27"/>
          <w:szCs w:val="27"/>
          <w:lang w:eastAsia="ru-RU"/>
        </w:rPr>
        <w:lastRenderedPageBreak/>
        <w:t>Федерации. </w:t>
      </w:r>
      <w:r w:rsidRPr="00375091">
        <w:rPr>
          <w:rFonts w:ascii="Arial" w:eastAsia="Times New Roman" w:hAnsi="Arial" w:cs="Arial"/>
          <w:color w:val="000000"/>
          <w:sz w:val="27"/>
          <w:szCs w:val="27"/>
          <w:lang w:eastAsia="ru-RU"/>
        </w:rPr>
        <w:br/>
      </w:r>
      <w:r w:rsidRPr="00375091">
        <w:rPr>
          <w:rFonts w:ascii="Arial" w:eastAsia="Times New Roman" w:hAnsi="Arial" w:cs="Arial"/>
          <w:color w:val="000000"/>
          <w:sz w:val="27"/>
          <w:szCs w:val="27"/>
          <w:lang w:eastAsia="ru-RU"/>
        </w:rPr>
        <w:br/>
      </w:r>
      <w:r w:rsidRPr="00375091">
        <w:rPr>
          <w:rFonts w:ascii="Arial" w:eastAsia="Times New Roman" w:hAnsi="Arial" w:cs="Arial"/>
          <w:b/>
          <w:bCs/>
          <w:color w:val="000000"/>
          <w:sz w:val="27"/>
          <w:szCs w:val="27"/>
          <w:lang w:eastAsia="ru-RU"/>
        </w:rPr>
        <w:t>Уголовная ответственность </w:t>
      </w:r>
      <w:r w:rsidRPr="00375091">
        <w:rPr>
          <w:rFonts w:ascii="Arial" w:eastAsia="Times New Roman" w:hAnsi="Arial" w:cs="Arial"/>
          <w:color w:val="000000"/>
          <w:sz w:val="27"/>
          <w:szCs w:val="27"/>
          <w:lang w:eastAsia="ru-RU"/>
        </w:rPr>
        <w:br/>
      </w:r>
      <w:r w:rsidRPr="00375091">
        <w:rPr>
          <w:rFonts w:ascii="Arial" w:eastAsia="Times New Roman" w:hAnsi="Arial" w:cs="Arial"/>
          <w:color w:val="000000"/>
          <w:sz w:val="27"/>
          <w:szCs w:val="27"/>
          <w:lang w:eastAsia="ru-RU"/>
        </w:rPr>
        <w:br/>
        <w:t>Уголовная ответственность применяется в судебном порядке к лицу, виновному в совершении преступления. Нормативным актом, устанавливающим уголовную ответственность, является Уголовный кодекс Российской Федерации (далее – УК РФ). </w:t>
      </w:r>
      <w:r w:rsidRPr="00375091">
        <w:rPr>
          <w:rFonts w:ascii="Arial" w:eastAsia="Times New Roman" w:hAnsi="Arial" w:cs="Arial"/>
          <w:color w:val="000000"/>
          <w:sz w:val="27"/>
          <w:szCs w:val="27"/>
          <w:lang w:eastAsia="ru-RU"/>
        </w:rPr>
        <w:br/>
        <w:t>К преступлениям, связанным с коррупционными, относятся любые общественно опасные деяния, совершенные в соучастии с лицами, которые могут быть признаны виновными в совершении коррупционных преступлений, содержащие признаки состава преступлений, предусмотренных УК РФ: </w:t>
      </w:r>
      <w:r w:rsidRPr="00375091">
        <w:rPr>
          <w:rFonts w:ascii="Arial" w:eastAsia="Times New Roman" w:hAnsi="Arial" w:cs="Arial"/>
          <w:color w:val="000000"/>
          <w:sz w:val="27"/>
          <w:szCs w:val="27"/>
          <w:lang w:eastAsia="ru-RU"/>
        </w:rPr>
        <w:br/>
      </w:r>
      <w:r w:rsidRPr="00375091">
        <w:rPr>
          <w:rFonts w:ascii="Arial" w:eastAsia="Times New Roman" w:hAnsi="Arial" w:cs="Arial"/>
          <w:color w:val="000000"/>
          <w:sz w:val="27"/>
          <w:szCs w:val="27"/>
          <w:lang w:eastAsia="ru-RU"/>
        </w:rPr>
        <w:br/>
      </w:r>
      <w:r w:rsidRPr="00375091">
        <w:rPr>
          <w:rFonts w:ascii="Arial" w:eastAsia="Times New Roman" w:hAnsi="Arial" w:cs="Arial"/>
          <w:b/>
          <w:bCs/>
          <w:color w:val="000000"/>
          <w:sz w:val="27"/>
          <w:szCs w:val="27"/>
          <w:lang w:eastAsia="ru-RU"/>
        </w:rPr>
        <w:t>Часть 3 статьи 159  «Мошенничество, совершенное лицом с использованием своего служебного положения». </w:t>
      </w:r>
      <w:r w:rsidRPr="00375091">
        <w:rPr>
          <w:rFonts w:ascii="Arial" w:eastAsia="Times New Roman" w:hAnsi="Arial" w:cs="Arial"/>
          <w:b/>
          <w:bCs/>
          <w:color w:val="000000"/>
          <w:sz w:val="27"/>
          <w:szCs w:val="27"/>
          <w:lang w:eastAsia="ru-RU"/>
        </w:rPr>
        <w:br/>
        <w:t>Часть  3  статьи 160  «Присвоение  или  растрата,   совершенная  лицом  с использованием своего служебного положения». </w:t>
      </w:r>
      <w:r w:rsidRPr="00375091">
        <w:rPr>
          <w:rFonts w:ascii="Arial" w:eastAsia="Times New Roman" w:hAnsi="Arial" w:cs="Arial"/>
          <w:b/>
          <w:bCs/>
          <w:color w:val="000000"/>
          <w:sz w:val="27"/>
          <w:szCs w:val="27"/>
          <w:lang w:eastAsia="ru-RU"/>
        </w:rPr>
        <w:br/>
        <w:t>Статья 170 «Регистрация незаконных сделок с землей». </w:t>
      </w:r>
      <w:r w:rsidRPr="00375091">
        <w:rPr>
          <w:rFonts w:ascii="Arial" w:eastAsia="Times New Roman" w:hAnsi="Arial" w:cs="Arial"/>
          <w:b/>
          <w:bCs/>
          <w:color w:val="000000"/>
          <w:sz w:val="27"/>
          <w:szCs w:val="27"/>
          <w:lang w:eastAsia="ru-RU"/>
        </w:rPr>
        <w:br/>
        <w:t>Части 2, 3 статьи 178 «Недопущение, ограничение или устранение конкуренции с использованием своего служебного положения». </w:t>
      </w:r>
      <w:r w:rsidRPr="00375091">
        <w:rPr>
          <w:rFonts w:ascii="Arial" w:eastAsia="Times New Roman" w:hAnsi="Arial" w:cs="Arial"/>
          <w:b/>
          <w:bCs/>
          <w:color w:val="000000"/>
          <w:sz w:val="27"/>
          <w:szCs w:val="27"/>
          <w:lang w:eastAsia="ru-RU"/>
        </w:rPr>
        <w:br/>
        <w:t>Статья  201  Злоупотребление полномочиями». </w:t>
      </w:r>
      <w:r w:rsidRPr="00375091">
        <w:rPr>
          <w:rFonts w:ascii="Arial" w:eastAsia="Times New Roman" w:hAnsi="Arial" w:cs="Arial"/>
          <w:b/>
          <w:bCs/>
          <w:color w:val="000000"/>
          <w:sz w:val="27"/>
          <w:szCs w:val="27"/>
          <w:lang w:eastAsia="ru-RU"/>
        </w:rPr>
        <w:br/>
        <w:t>Статья  204 «Коммерческий подкуп». </w:t>
      </w:r>
      <w:r w:rsidRPr="00375091">
        <w:rPr>
          <w:rFonts w:ascii="Arial" w:eastAsia="Times New Roman" w:hAnsi="Arial" w:cs="Arial"/>
          <w:b/>
          <w:bCs/>
          <w:color w:val="000000"/>
          <w:sz w:val="27"/>
          <w:szCs w:val="27"/>
          <w:lang w:eastAsia="ru-RU"/>
        </w:rPr>
        <w:br/>
        <w:t>Части 3,4 ст. 226 «Хищение либо вымогательство оружия, боеприпасов, взрывчатых веществ и взрывных устройств с использованием своего служебного положения». </w:t>
      </w:r>
      <w:r w:rsidRPr="00375091">
        <w:rPr>
          <w:rFonts w:ascii="Arial" w:eastAsia="Times New Roman" w:hAnsi="Arial" w:cs="Arial"/>
          <w:b/>
          <w:bCs/>
          <w:color w:val="000000"/>
          <w:sz w:val="27"/>
          <w:szCs w:val="27"/>
          <w:lang w:eastAsia="ru-RU"/>
        </w:rPr>
        <w:br/>
        <w:t>Статья  285 «Злоупотребление должностными полномочиями». </w:t>
      </w:r>
      <w:r w:rsidRPr="00375091">
        <w:rPr>
          <w:rFonts w:ascii="Arial" w:eastAsia="Times New Roman" w:hAnsi="Arial" w:cs="Arial"/>
          <w:b/>
          <w:bCs/>
          <w:color w:val="000000"/>
          <w:sz w:val="27"/>
          <w:szCs w:val="27"/>
          <w:lang w:eastAsia="ru-RU"/>
        </w:rPr>
        <w:br/>
        <w:t>Статья  285.1 «Нецелевое расходование бюджетных средств». </w:t>
      </w:r>
      <w:r w:rsidRPr="00375091">
        <w:rPr>
          <w:rFonts w:ascii="Arial" w:eastAsia="Times New Roman" w:hAnsi="Arial" w:cs="Arial"/>
          <w:b/>
          <w:bCs/>
          <w:color w:val="000000"/>
          <w:sz w:val="27"/>
          <w:szCs w:val="27"/>
          <w:lang w:eastAsia="ru-RU"/>
        </w:rPr>
        <w:br/>
        <w:t>Статья 285.2 «Нецелевое  расходование средств государственных внебюджетных фондов».</w:t>
      </w:r>
      <w:r w:rsidRPr="00375091">
        <w:rPr>
          <w:rFonts w:ascii="Arial" w:eastAsia="Times New Roman" w:hAnsi="Arial" w:cs="Arial"/>
          <w:b/>
          <w:bCs/>
          <w:color w:val="000000"/>
          <w:sz w:val="27"/>
          <w:szCs w:val="27"/>
          <w:lang w:eastAsia="ru-RU"/>
        </w:rPr>
        <w:br/>
        <w:t>Статья 286 УК РФ «Превышение должностных полномочий». </w:t>
      </w:r>
      <w:r w:rsidRPr="00375091">
        <w:rPr>
          <w:rFonts w:ascii="Arial" w:eastAsia="Times New Roman" w:hAnsi="Arial" w:cs="Arial"/>
          <w:b/>
          <w:bCs/>
          <w:color w:val="000000"/>
          <w:sz w:val="27"/>
          <w:szCs w:val="27"/>
          <w:lang w:eastAsia="ru-RU"/>
        </w:rPr>
        <w:br/>
        <w:t>Статья 289 «Незаконное участие в предпринимательской деятельности». </w:t>
      </w:r>
    </w:p>
    <w:p w:rsidR="00375091" w:rsidRPr="00375091" w:rsidRDefault="00375091" w:rsidP="00375091">
      <w:pPr>
        <w:shd w:val="clear" w:color="auto" w:fill="E6E6E6"/>
        <w:spacing w:after="0" w:line="240" w:lineRule="auto"/>
        <w:rPr>
          <w:rFonts w:ascii="Arial" w:eastAsia="Times New Roman" w:hAnsi="Arial" w:cs="Arial"/>
          <w:color w:val="000000"/>
          <w:sz w:val="27"/>
          <w:szCs w:val="27"/>
          <w:lang w:eastAsia="ru-RU"/>
        </w:rPr>
      </w:pPr>
      <w:r w:rsidRPr="00375091">
        <w:rPr>
          <w:rFonts w:ascii="Arial" w:eastAsia="Times New Roman" w:hAnsi="Arial" w:cs="Arial"/>
          <w:b/>
          <w:bCs/>
          <w:color w:val="000000"/>
          <w:sz w:val="27"/>
          <w:szCs w:val="27"/>
          <w:lang w:eastAsia="ru-RU"/>
        </w:rPr>
        <w:t>Статья 290 «Получение взятки».</w:t>
      </w:r>
    </w:p>
    <w:p w:rsidR="00375091" w:rsidRPr="00375091" w:rsidRDefault="00375091" w:rsidP="00375091">
      <w:pPr>
        <w:shd w:val="clear" w:color="auto" w:fill="E6E6E6"/>
        <w:spacing w:after="0" w:line="240" w:lineRule="auto"/>
        <w:rPr>
          <w:rFonts w:ascii="Arial" w:eastAsia="Times New Roman" w:hAnsi="Arial" w:cs="Arial"/>
          <w:color w:val="000000"/>
          <w:sz w:val="27"/>
          <w:szCs w:val="27"/>
          <w:lang w:eastAsia="ru-RU"/>
        </w:rPr>
      </w:pPr>
      <w:r w:rsidRPr="00375091">
        <w:rPr>
          <w:rFonts w:ascii="Arial" w:eastAsia="Times New Roman" w:hAnsi="Arial" w:cs="Arial"/>
          <w:b/>
          <w:bCs/>
          <w:color w:val="000000"/>
          <w:sz w:val="27"/>
          <w:szCs w:val="27"/>
          <w:lang w:eastAsia="ru-RU"/>
        </w:rPr>
        <w:t>Статья 291 «Дача взятки».</w:t>
      </w:r>
    </w:p>
    <w:p w:rsidR="00375091" w:rsidRPr="00375091" w:rsidRDefault="00375091" w:rsidP="00375091">
      <w:pPr>
        <w:shd w:val="clear" w:color="auto" w:fill="E6E6E6"/>
        <w:spacing w:after="0" w:line="240" w:lineRule="auto"/>
        <w:rPr>
          <w:rFonts w:ascii="Arial" w:eastAsia="Times New Roman" w:hAnsi="Arial" w:cs="Arial"/>
          <w:color w:val="000000"/>
          <w:sz w:val="27"/>
          <w:szCs w:val="27"/>
          <w:lang w:eastAsia="ru-RU"/>
        </w:rPr>
      </w:pPr>
      <w:r w:rsidRPr="00375091">
        <w:rPr>
          <w:rFonts w:ascii="Arial" w:eastAsia="Times New Roman" w:hAnsi="Arial" w:cs="Arial"/>
          <w:b/>
          <w:bCs/>
          <w:color w:val="000000"/>
          <w:sz w:val="27"/>
          <w:szCs w:val="27"/>
          <w:lang w:eastAsia="ru-RU"/>
        </w:rPr>
        <w:t>Статья 292 «Служебный подлог».</w:t>
      </w:r>
    </w:p>
    <w:p w:rsidR="00375091" w:rsidRPr="00375091" w:rsidRDefault="00375091" w:rsidP="00375091">
      <w:pPr>
        <w:shd w:val="clear" w:color="auto" w:fill="E6E6E6"/>
        <w:spacing w:after="0" w:line="240" w:lineRule="auto"/>
        <w:rPr>
          <w:rFonts w:ascii="Arial" w:eastAsia="Times New Roman" w:hAnsi="Arial" w:cs="Arial"/>
          <w:color w:val="000000"/>
          <w:sz w:val="27"/>
          <w:szCs w:val="27"/>
          <w:lang w:eastAsia="ru-RU"/>
        </w:rPr>
      </w:pPr>
      <w:r w:rsidRPr="00375091">
        <w:rPr>
          <w:rFonts w:ascii="Arial" w:eastAsia="Times New Roman" w:hAnsi="Arial" w:cs="Arial"/>
          <w:b/>
          <w:bCs/>
          <w:color w:val="000000"/>
          <w:sz w:val="27"/>
          <w:szCs w:val="27"/>
          <w:lang w:eastAsia="ru-RU"/>
        </w:rPr>
        <w:t>Статья 304 «Провокация взятки либо коммерческого подкупа».</w:t>
      </w:r>
    </w:p>
    <w:p w:rsidR="00375091" w:rsidRPr="00375091" w:rsidRDefault="00375091" w:rsidP="00375091">
      <w:pPr>
        <w:shd w:val="clear" w:color="auto" w:fill="E6E6E6"/>
        <w:spacing w:after="0" w:line="240" w:lineRule="auto"/>
        <w:rPr>
          <w:rFonts w:ascii="Arial" w:eastAsia="Times New Roman" w:hAnsi="Arial" w:cs="Arial"/>
          <w:color w:val="000000"/>
          <w:sz w:val="27"/>
          <w:szCs w:val="27"/>
          <w:lang w:eastAsia="ru-RU"/>
        </w:rPr>
      </w:pPr>
      <w:r w:rsidRPr="00375091">
        <w:rPr>
          <w:rFonts w:ascii="Arial" w:eastAsia="Times New Roman" w:hAnsi="Arial" w:cs="Arial"/>
          <w:b/>
          <w:bCs/>
          <w:color w:val="000000"/>
          <w:sz w:val="27"/>
          <w:szCs w:val="27"/>
          <w:lang w:eastAsia="ru-RU"/>
        </w:rPr>
        <w:t>Часть 1 статьи 309 «Подкуп или принуждение к даче показаний или уклонению от дачи показаний либо к неправильному переводу».</w:t>
      </w:r>
    </w:p>
    <w:p w:rsidR="00375091" w:rsidRPr="00375091" w:rsidRDefault="00375091" w:rsidP="00375091">
      <w:pPr>
        <w:shd w:val="clear" w:color="auto" w:fill="E6E6E6"/>
        <w:spacing w:after="0" w:line="240" w:lineRule="auto"/>
        <w:rPr>
          <w:rFonts w:ascii="Arial" w:eastAsia="Times New Roman" w:hAnsi="Arial" w:cs="Arial"/>
          <w:color w:val="000000"/>
          <w:sz w:val="27"/>
          <w:szCs w:val="27"/>
          <w:lang w:eastAsia="ru-RU"/>
        </w:rPr>
      </w:pPr>
      <w:r w:rsidRPr="00375091">
        <w:rPr>
          <w:rFonts w:ascii="Arial" w:eastAsia="Times New Roman" w:hAnsi="Arial" w:cs="Arial"/>
          <w:b/>
          <w:bCs/>
          <w:color w:val="000000"/>
          <w:sz w:val="27"/>
          <w:szCs w:val="27"/>
          <w:lang w:eastAsia="ru-RU"/>
        </w:rPr>
        <w:t>Статья 15.14. «Нецелевое использование бюджетных средств и средств государственных внебюджетных фондов».</w:t>
      </w:r>
    </w:p>
    <w:p w:rsidR="00375091" w:rsidRPr="00375091" w:rsidRDefault="00375091" w:rsidP="00375091">
      <w:pPr>
        <w:shd w:val="clear" w:color="auto" w:fill="E6E6E6"/>
        <w:spacing w:after="0" w:line="240" w:lineRule="auto"/>
        <w:rPr>
          <w:rFonts w:ascii="Arial" w:eastAsia="Times New Roman" w:hAnsi="Arial" w:cs="Arial"/>
          <w:color w:val="000000"/>
          <w:sz w:val="27"/>
          <w:szCs w:val="27"/>
          <w:lang w:eastAsia="ru-RU"/>
        </w:rPr>
      </w:pPr>
      <w:r w:rsidRPr="00375091">
        <w:rPr>
          <w:rFonts w:ascii="Arial" w:eastAsia="Times New Roman" w:hAnsi="Arial" w:cs="Arial"/>
          <w:color w:val="000000"/>
          <w:sz w:val="27"/>
          <w:szCs w:val="27"/>
          <w:lang w:eastAsia="ru-RU"/>
        </w:rPr>
        <w:t> </w:t>
      </w:r>
    </w:p>
    <w:p w:rsidR="00375091" w:rsidRPr="00375091" w:rsidRDefault="00375091" w:rsidP="00375091">
      <w:pPr>
        <w:shd w:val="clear" w:color="auto" w:fill="E6E6E6"/>
        <w:spacing w:after="0" w:line="240" w:lineRule="auto"/>
        <w:rPr>
          <w:rFonts w:ascii="Arial" w:eastAsia="Times New Roman" w:hAnsi="Arial" w:cs="Arial"/>
          <w:color w:val="000000"/>
          <w:sz w:val="27"/>
          <w:szCs w:val="27"/>
          <w:lang w:eastAsia="ru-RU"/>
        </w:rPr>
      </w:pPr>
      <w:r w:rsidRPr="00375091">
        <w:rPr>
          <w:rFonts w:ascii="Arial" w:eastAsia="Times New Roman" w:hAnsi="Arial" w:cs="Arial"/>
          <w:color w:val="000000"/>
          <w:sz w:val="27"/>
          <w:szCs w:val="27"/>
          <w:lang w:eastAsia="ru-RU"/>
        </w:rPr>
        <w:t>Уголовное законодательство предусматривает множество возможных различных наказаний за совершенные преступные деяния, от обязательных работ до лишения свободы на определенный срок. </w:t>
      </w:r>
      <w:r w:rsidRPr="00375091">
        <w:rPr>
          <w:rFonts w:ascii="Arial" w:eastAsia="Times New Roman" w:hAnsi="Arial" w:cs="Arial"/>
          <w:color w:val="000000"/>
          <w:sz w:val="27"/>
          <w:szCs w:val="27"/>
          <w:lang w:eastAsia="ru-RU"/>
        </w:rPr>
        <w:br/>
      </w:r>
      <w:r w:rsidRPr="00375091">
        <w:rPr>
          <w:rFonts w:ascii="Arial" w:eastAsia="Times New Roman" w:hAnsi="Arial" w:cs="Arial"/>
          <w:color w:val="000000"/>
          <w:sz w:val="27"/>
          <w:szCs w:val="27"/>
          <w:lang w:eastAsia="ru-RU"/>
        </w:rPr>
        <w:lastRenderedPageBreak/>
        <w:br/>
      </w:r>
      <w:r w:rsidRPr="00375091">
        <w:rPr>
          <w:rFonts w:ascii="Arial" w:eastAsia="Times New Roman" w:hAnsi="Arial" w:cs="Arial"/>
          <w:b/>
          <w:bCs/>
          <w:color w:val="000000"/>
          <w:sz w:val="27"/>
          <w:szCs w:val="27"/>
          <w:lang w:eastAsia="ru-RU"/>
        </w:rPr>
        <w:t>Административная ответственность </w:t>
      </w:r>
      <w:r w:rsidRPr="00375091">
        <w:rPr>
          <w:rFonts w:ascii="Arial" w:eastAsia="Times New Roman" w:hAnsi="Arial" w:cs="Arial"/>
          <w:color w:val="000000"/>
          <w:sz w:val="27"/>
          <w:szCs w:val="27"/>
          <w:lang w:eastAsia="ru-RU"/>
        </w:rPr>
        <w:br/>
      </w:r>
      <w:r w:rsidRPr="00375091">
        <w:rPr>
          <w:rFonts w:ascii="Arial" w:eastAsia="Times New Roman" w:hAnsi="Arial" w:cs="Arial"/>
          <w:color w:val="000000"/>
          <w:sz w:val="27"/>
          <w:szCs w:val="27"/>
          <w:lang w:eastAsia="ru-RU"/>
        </w:rPr>
        <w:br/>
        <w:t>Административная ответственность — ответственность физических и юридических лиц за совершение административного правонарушения. </w:t>
      </w:r>
      <w:r w:rsidRPr="00375091">
        <w:rPr>
          <w:rFonts w:ascii="Arial" w:eastAsia="Times New Roman" w:hAnsi="Arial" w:cs="Arial"/>
          <w:color w:val="000000"/>
          <w:sz w:val="27"/>
          <w:szCs w:val="27"/>
          <w:lang w:eastAsia="ru-RU"/>
        </w:rPr>
        <w:br/>
      </w:r>
      <w:r w:rsidRPr="00375091">
        <w:rPr>
          <w:rFonts w:ascii="Arial" w:eastAsia="Times New Roman" w:hAnsi="Arial" w:cs="Arial"/>
          <w:color w:val="000000"/>
          <w:sz w:val="27"/>
          <w:szCs w:val="27"/>
          <w:lang w:eastAsia="ru-RU"/>
        </w:rPr>
        <w:br/>
        <w:t>К административным коррупционным правонарушениям относятся следующие противоправные, виновные действия (бездействие), за которые предусмотрена административная ответственность в Кодексе Российской Федерации об административных правонарушениях: </w:t>
      </w:r>
    </w:p>
    <w:p w:rsidR="00375091" w:rsidRPr="00375091" w:rsidRDefault="00375091" w:rsidP="00375091">
      <w:pPr>
        <w:shd w:val="clear" w:color="auto" w:fill="E6E6E6"/>
        <w:spacing w:before="120" w:after="120" w:line="240" w:lineRule="auto"/>
        <w:rPr>
          <w:rFonts w:ascii="Arial" w:eastAsia="Times New Roman" w:hAnsi="Arial" w:cs="Arial"/>
          <w:color w:val="000000"/>
          <w:sz w:val="27"/>
          <w:szCs w:val="27"/>
          <w:lang w:eastAsia="ru-RU"/>
        </w:rPr>
      </w:pPr>
      <w:r w:rsidRPr="00375091">
        <w:rPr>
          <w:rFonts w:ascii="Arial" w:eastAsia="Times New Roman" w:hAnsi="Arial" w:cs="Arial"/>
          <w:b/>
          <w:bCs/>
          <w:color w:val="000000"/>
          <w:sz w:val="27"/>
          <w:szCs w:val="27"/>
          <w:lang w:eastAsia="ru-RU"/>
        </w:rPr>
        <w:t>Гражданско-правовая ответственность </w:t>
      </w:r>
      <w:r w:rsidRPr="00375091">
        <w:rPr>
          <w:rFonts w:ascii="Arial" w:eastAsia="Times New Roman" w:hAnsi="Arial" w:cs="Arial"/>
          <w:color w:val="000000"/>
          <w:sz w:val="27"/>
          <w:szCs w:val="27"/>
          <w:lang w:eastAsia="ru-RU"/>
        </w:rPr>
        <w:br/>
      </w:r>
      <w:r w:rsidRPr="00375091">
        <w:rPr>
          <w:rFonts w:ascii="Arial" w:eastAsia="Times New Roman" w:hAnsi="Arial" w:cs="Arial"/>
          <w:color w:val="000000"/>
          <w:sz w:val="27"/>
          <w:szCs w:val="27"/>
          <w:lang w:eastAsia="ru-RU"/>
        </w:rPr>
        <w:br/>
        <w:t>Гражданская (гражданско-правовая) ответственность - один из видов юридической ответственности, установленные нормами гражданского права юридические последствия неисполнения или ненадлежащего исполнения лицом предусмотренных гражданским правом обязанностей, что связано с нарушением субъективных гражданских прав другого лица. Гражданско-правовая ответственность заключается в применении к правонарушителю в интересах другого лица либо государства установленных законом или договором мер воздействия, влекущих для него отрицательные, экономически невыгодные последствия имущественного характера — возмещение убытков, уплату неустойки (штрафа, пени), возмещение вреда. </w:t>
      </w:r>
      <w:r w:rsidRPr="00375091">
        <w:rPr>
          <w:rFonts w:ascii="Arial" w:eastAsia="Times New Roman" w:hAnsi="Arial" w:cs="Arial"/>
          <w:color w:val="000000"/>
          <w:sz w:val="27"/>
          <w:szCs w:val="27"/>
          <w:lang w:eastAsia="ru-RU"/>
        </w:rPr>
        <w:br/>
        <w:t>К гражданским коррупционным правонарушениям относятся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 (далее – ГК РФ). </w:t>
      </w:r>
      <w:r w:rsidRPr="00375091">
        <w:rPr>
          <w:rFonts w:ascii="Arial" w:eastAsia="Times New Roman" w:hAnsi="Arial" w:cs="Arial"/>
          <w:color w:val="000000"/>
          <w:sz w:val="27"/>
          <w:szCs w:val="27"/>
          <w:lang w:eastAsia="ru-RU"/>
        </w:rPr>
        <w:br/>
        <w:t>Например, статья 575 ГК РФ содержит запрет на дарение, за исключением обычных подарков, стоимость которых не превышает трех тысяч рублей, государственным служащим в связи с их должностным положением или в связи с исполнением ими служебных обязанностей. </w:t>
      </w:r>
      <w:r w:rsidRPr="00375091">
        <w:rPr>
          <w:rFonts w:ascii="Arial" w:eastAsia="Times New Roman" w:hAnsi="Arial" w:cs="Arial"/>
          <w:color w:val="000000"/>
          <w:sz w:val="27"/>
          <w:szCs w:val="27"/>
          <w:lang w:eastAsia="ru-RU"/>
        </w:rPr>
        <w:br/>
        <w:t>Подарки, полученные гражданским служащим в связи с протокольными мероприятиями, со служебными командировками и с другими официальными мероприятиями, и стоимость которых не превышает трех тысяч рублей, признаются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w:t>
      </w:r>
    </w:p>
    <w:p w:rsidR="00375091" w:rsidRPr="00375091" w:rsidRDefault="00375091" w:rsidP="00375091">
      <w:pPr>
        <w:shd w:val="clear" w:color="auto" w:fill="E6E6E6"/>
        <w:spacing w:before="120" w:after="120" w:line="240" w:lineRule="auto"/>
        <w:rPr>
          <w:rFonts w:ascii="Arial" w:eastAsia="Times New Roman" w:hAnsi="Arial" w:cs="Arial"/>
          <w:color w:val="000000"/>
          <w:sz w:val="27"/>
          <w:szCs w:val="27"/>
          <w:lang w:eastAsia="ru-RU"/>
        </w:rPr>
      </w:pPr>
      <w:r w:rsidRPr="00375091">
        <w:rPr>
          <w:rFonts w:ascii="Arial" w:eastAsia="Times New Roman" w:hAnsi="Arial" w:cs="Arial"/>
          <w:b/>
          <w:bCs/>
          <w:color w:val="000000"/>
          <w:sz w:val="27"/>
          <w:szCs w:val="27"/>
          <w:lang w:eastAsia="ru-RU"/>
        </w:rPr>
        <w:t>Дисциплинарная ответственность </w:t>
      </w:r>
      <w:r w:rsidRPr="00375091">
        <w:rPr>
          <w:rFonts w:ascii="Arial" w:eastAsia="Times New Roman" w:hAnsi="Arial" w:cs="Arial"/>
          <w:color w:val="000000"/>
          <w:sz w:val="27"/>
          <w:szCs w:val="27"/>
          <w:lang w:eastAsia="ru-RU"/>
        </w:rPr>
        <w:br/>
      </w:r>
      <w:r w:rsidRPr="00375091">
        <w:rPr>
          <w:rFonts w:ascii="Arial" w:eastAsia="Times New Roman" w:hAnsi="Arial" w:cs="Arial"/>
          <w:color w:val="000000"/>
          <w:sz w:val="27"/>
          <w:szCs w:val="27"/>
          <w:lang w:eastAsia="ru-RU"/>
        </w:rPr>
        <w:br/>
        <w:t>Дисциплинарная ответственность — вид юридической ответственности, одна из правовых форм воздействия на нарушителей дисциплины труда, заключается в наложении дисциплинарных взысканий. </w:t>
      </w:r>
      <w:r w:rsidRPr="00375091">
        <w:rPr>
          <w:rFonts w:ascii="Arial" w:eastAsia="Times New Roman" w:hAnsi="Arial" w:cs="Arial"/>
          <w:color w:val="000000"/>
          <w:sz w:val="27"/>
          <w:szCs w:val="27"/>
          <w:lang w:eastAsia="ru-RU"/>
        </w:rPr>
        <w:br/>
        <w:t xml:space="preserve">К дисциплинарным коррупционным проступкам относятся обладающие признаками коррупции и не являющиеся преступлениями или </w:t>
      </w:r>
      <w:r w:rsidRPr="00375091">
        <w:rPr>
          <w:rFonts w:ascii="Arial" w:eastAsia="Times New Roman" w:hAnsi="Arial" w:cs="Arial"/>
          <w:color w:val="000000"/>
          <w:sz w:val="27"/>
          <w:szCs w:val="27"/>
          <w:lang w:eastAsia="ru-RU"/>
        </w:rPr>
        <w:lastRenderedPageBreak/>
        <w:t>административными правонарушениями нарушения порядка исполнения своих профессиональных обязанностей, за которые установлена дисциплинарная ответственность. </w:t>
      </w:r>
      <w:r w:rsidRPr="00375091">
        <w:rPr>
          <w:rFonts w:ascii="Arial" w:eastAsia="Times New Roman" w:hAnsi="Arial" w:cs="Arial"/>
          <w:color w:val="000000"/>
          <w:sz w:val="27"/>
          <w:szCs w:val="27"/>
          <w:lang w:eastAsia="ru-RU"/>
        </w:rPr>
        <w:br/>
        <w:t>Совершение лицами (замещающими государственные должности Российской Федерации; замещающими должности, предусмотренные реестром муниципальных должностей муниципальной службы; служащими Центрального банка Российской Федерации, его учреждений и представительств, а равно государственных внебюджетных и пенсионных фондов; должностными лицами государственных органов контроля и надзора; служащими межгосударственных органов, если в соответствии с международными договорами Российской Федерации на них распространяется статус государственных служащих; служащими и иными сотрудники международных организаций из числа граждан Российской Федерации; мировыми судьями; лицами, исполняющими обязанности арбитражных и присяжных заседателей; иными лицами, приравненными к субъектам ответственности за коррупционные правонарушения) дисциплинарного коррупционного проступка, влечет наложение дисциплинарного взыскания, предусмотренного законодательством Российской Федерации. </w:t>
      </w:r>
      <w:r w:rsidRPr="00375091">
        <w:rPr>
          <w:rFonts w:ascii="Arial" w:eastAsia="Times New Roman" w:hAnsi="Arial" w:cs="Arial"/>
          <w:color w:val="000000"/>
          <w:sz w:val="27"/>
          <w:szCs w:val="27"/>
          <w:lang w:eastAsia="ru-RU"/>
        </w:rPr>
        <w:br/>
        <w:t>К числу грубых дисциплинарных проступков относятся не являющиеся преступлениями нарушения государственными гражданскими служащими запретов и ограничений, установленных статьями 16, 17 Федерального закона от 27.07.2004 №79-ФЗ «О государственной гражданской службе Российской Федерации», например,  непредставление сведений или представления заведомо ложных сведений о доходах, об имуществе и обязательствах имущественного характера.</w:t>
      </w:r>
    </w:p>
    <w:p w:rsidR="0038686A" w:rsidRDefault="0038686A"/>
    <w:sectPr w:rsidR="003868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5E2B7A"/>
    <w:multiLevelType w:val="multilevel"/>
    <w:tmpl w:val="2390A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0F4"/>
    <w:rsid w:val="001B6C04"/>
    <w:rsid w:val="00375091"/>
    <w:rsid w:val="0038686A"/>
    <w:rsid w:val="00B51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5EF11-38D0-4AAD-9BD0-150F4DCF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C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332833">
      <w:bodyDiv w:val="1"/>
      <w:marLeft w:val="0"/>
      <w:marRight w:val="0"/>
      <w:marTop w:val="0"/>
      <w:marBottom w:val="0"/>
      <w:divBdr>
        <w:top w:val="none" w:sz="0" w:space="0" w:color="auto"/>
        <w:left w:val="none" w:sz="0" w:space="0" w:color="auto"/>
        <w:bottom w:val="none" w:sz="0" w:space="0" w:color="auto"/>
        <w:right w:val="none" w:sz="0" w:space="0" w:color="auto"/>
      </w:divBdr>
      <w:divsChild>
        <w:div w:id="44524383">
          <w:marLeft w:val="0"/>
          <w:marRight w:val="0"/>
          <w:marTop w:val="0"/>
          <w:marBottom w:val="0"/>
          <w:divBdr>
            <w:top w:val="none" w:sz="0" w:space="0" w:color="auto"/>
            <w:left w:val="none" w:sz="0" w:space="0" w:color="auto"/>
            <w:bottom w:val="none" w:sz="0" w:space="0" w:color="auto"/>
            <w:right w:val="none" w:sz="0" w:space="0" w:color="auto"/>
          </w:divBdr>
        </w:div>
        <w:div w:id="1582567007">
          <w:marLeft w:val="0"/>
          <w:marRight w:val="0"/>
          <w:marTop w:val="0"/>
          <w:marBottom w:val="0"/>
          <w:divBdr>
            <w:top w:val="none" w:sz="0" w:space="0" w:color="auto"/>
            <w:left w:val="none" w:sz="0" w:space="0" w:color="auto"/>
            <w:bottom w:val="none" w:sz="0" w:space="0" w:color="auto"/>
            <w:right w:val="none" w:sz="0" w:space="0" w:color="auto"/>
          </w:divBdr>
        </w:div>
        <w:div w:id="1513103572">
          <w:marLeft w:val="0"/>
          <w:marRight w:val="0"/>
          <w:marTop w:val="0"/>
          <w:marBottom w:val="0"/>
          <w:divBdr>
            <w:top w:val="none" w:sz="0" w:space="0" w:color="auto"/>
            <w:left w:val="none" w:sz="0" w:space="0" w:color="auto"/>
            <w:bottom w:val="none" w:sz="0" w:space="0" w:color="auto"/>
            <w:right w:val="none" w:sz="0" w:space="0" w:color="auto"/>
          </w:divBdr>
        </w:div>
        <w:div w:id="164981510">
          <w:marLeft w:val="0"/>
          <w:marRight w:val="0"/>
          <w:marTop w:val="0"/>
          <w:marBottom w:val="0"/>
          <w:divBdr>
            <w:top w:val="none" w:sz="0" w:space="0" w:color="auto"/>
            <w:left w:val="none" w:sz="0" w:space="0" w:color="auto"/>
            <w:bottom w:val="none" w:sz="0" w:space="0" w:color="auto"/>
            <w:right w:val="none" w:sz="0" w:space="0" w:color="auto"/>
          </w:divBdr>
        </w:div>
        <w:div w:id="1745177256">
          <w:marLeft w:val="0"/>
          <w:marRight w:val="0"/>
          <w:marTop w:val="0"/>
          <w:marBottom w:val="0"/>
          <w:divBdr>
            <w:top w:val="none" w:sz="0" w:space="0" w:color="auto"/>
            <w:left w:val="none" w:sz="0" w:space="0" w:color="auto"/>
            <w:bottom w:val="none" w:sz="0" w:space="0" w:color="auto"/>
            <w:right w:val="none" w:sz="0" w:space="0" w:color="auto"/>
          </w:divBdr>
        </w:div>
        <w:div w:id="666327082">
          <w:marLeft w:val="0"/>
          <w:marRight w:val="0"/>
          <w:marTop w:val="0"/>
          <w:marBottom w:val="0"/>
          <w:divBdr>
            <w:top w:val="none" w:sz="0" w:space="0" w:color="auto"/>
            <w:left w:val="none" w:sz="0" w:space="0" w:color="auto"/>
            <w:bottom w:val="none" w:sz="0" w:space="0" w:color="auto"/>
            <w:right w:val="none" w:sz="0" w:space="0" w:color="auto"/>
          </w:divBdr>
        </w:div>
        <w:div w:id="1419979598">
          <w:marLeft w:val="0"/>
          <w:marRight w:val="0"/>
          <w:marTop w:val="0"/>
          <w:marBottom w:val="0"/>
          <w:divBdr>
            <w:top w:val="none" w:sz="0" w:space="0" w:color="auto"/>
            <w:left w:val="none" w:sz="0" w:space="0" w:color="auto"/>
            <w:bottom w:val="none" w:sz="0" w:space="0" w:color="auto"/>
            <w:right w:val="none" w:sz="0" w:space="0" w:color="auto"/>
          </w:divBdr>
        </w:div>
        <w:div w:id="1402413419">
          <w:marLeft w:val="0"/>
          <w:marRight w:val="0"/>
          <w:marTop w:val="0"/>
          <w:marBottom w:val="0"/>
          <w:divBdr>
            <w:top w:val="none" w:sz="0" w:space="0" w:color="auto"/>
            <w:left w:val="none" w:sz="0" w:space="0" w:color="auto"/>
            <w:bottom w:val="none" w:sz="0" w:space="0" w:color="auto"/>
            <w:right w:val="none" w:sz="0" w:space="0" w:color="auto"/>
          </w:divBdr>
        </w:div>
        <w:div w:id="606428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iigck.eduru.ru/img/upload/16/documents/Statya_45_273_FZ.png" TargetMode="External"/><Relationship Id="rId13" Type="http://schemas.openxmlformats.org/officeDocument/2006/relationships/hyperlink" Target="http://pliigck.eduru.ru/img/upload/16/documents/plan_meroprijatij_po_antikorrupcionnoj_dejatelnost.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liigck.eduru.ru/img/upload/16/documents/Ukaz_Prezidenta_RF_ot_19_maya_2008_g._N_815_-O_meraKh_po_proti.doc" TargetMode="External"/><Relationship Id="rId12" Type="http://schemas.openxmlformats.org/officeDocument/2006/relationships/hyperlink" Target="http://pliigck.eduru.ru/img/upload/16/documents/pamjatka_dlja_rabotnikov.docx" TargetMode="External"/><Relationship Id="rId17" Type="http://schemas.openxmlformats.org/officeDocument/2006/relationships/hyperlink" Target="http://minustrks.ru/Antikor/HOTLINE/index.html" TargetMode="External"/><Relationship Id="rId2" Type="http://schemas.openxmlformats.org/officeDocument/2006/relationships/styles" Target="styles.xml"/><Relationship Id="rId16" Type="http://schemas.openxmlformats.org/officeDocument/2006/relationships/hyperlink" Target="http://genproc.gov.ru/contacts/ipriem/" TargetMode="External"/><Relationship Id="rId1" Type="http://schemas.openxmlformats.org/officeDocument/2006/relationships/numbering" Target="numbering.xml"/><Relationship Id="rId6" Type="http://schemas.openxmlformats.org/officeDocument/2006/relationships/hyperlink" Target="http://pliigck.eduru.ru/img/upload/16/documents/Federalnyj_zakon_ot_25_dekabrya_2008_g._N_273-FZ_-O_protivod.doc" TargetMode="External"/><Relationship Id="rId11" Type="http://schemas.openxmlformats.org/officeDocument/2006/relationships/hyperlink" Target="http://pliigck.eduru.ru/img/upload/16/documents/kodeks_ehtiki_i_sluzhebnogo_povedenija_rabotnikov.pdf" TargetMode="External"/><Relationship Id="rId5" Type="http://schemas.openxmlformats.org/officeDocument/2006/relationships/image" Target="media/image1.png"/><Relationship Id="rId15" Type="http://schemas.openxmlformats.org/officeDocument/2006/relationships/hyperlink" Target="http://pliigck.eduru.ru/img/upload/16/documents/polozhenie_o_komissii_po_protivodejstviju_korrupci.pdf" TargetMode="External"/><Relationship Id="rId10" Type="http://schemas.openxmlformats.org/officeDocument/2006/relationships/hyperlink" Target="http://pliigck.eduru.ru/img/upload/16/documents/Pamyatka_dlya_roditelej.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liigck.eduru.ru/img/upload/16/documents/Terminologiya.pdf" TargetMode="External"/><Relationship Id="rId14" Type="http://schemas.openxmlformats.org/officeDocument/2006/relationships/hyperlink" Target="http://pliigck.eduru.ru/img/upload/16/documents/Polozhenie_o_Komissii_po_predotvrashheniyu_i_uregulirovaniyu_konflikta_interesov_rabotnikov.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1585</Words>
  <Characters>9040</Characters>
  <Application>Microsoft Office Word</Application>
  <DocSecurity>0</DocSecurity>
  <Lines>75</Lines>
  <Paragraphs>21</Paragraphs>
  <ScaleCrop>false</ScaleCrop>
  <Company>SPecialiST RePack</Company>
  <LinksUpToDate>false</LinksUpToDate>
  <CharactersWithSpaces>10604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Учителя</dc:creator>
  <cp:keywords/>
  <dc:description/>
  <cp:lastModifiedBy>Учителя</cp:lastModifiedBy>
  <cp:revision>3</cp:revision>
  <dcterms:created xsi:type="dcterms:W3CDTF">2017-11-22T07:45:00Z</dcterms:created>
  <dcterms:modified xsi:type="dcterms:W3CDTF">2017-11-22T07:46:00Z</dcterms:modified>
</cp:coreProperties>
</file>